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</w:p>
    <w:p>
      <w:pPr>
        <w:ind w:firstLine="883" w:firstLineChars="200"/>
        <w:jc w:val="center"/>
        <w:outlineLvl w:val="1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网厅缴存比例、缴存基数变更操作手册</w:t>
      </w:r>
    </w:p>
    <w:p>
      <w:pPr>
        <w:ind w:firstLine="482" w:firstLineChars="200"/>
        <w:jc w:val="center"/>
        <w:outlineLvl w:val="1"/>
        <w:rPr>
          <w:rFonts w:ascii="宋体" w:hAnsi="宋体" w:cs="宋体"/>
          <w:b/>
          <w:bCs/>
          <w:sz w:val="24"/>
          <w:szCs w:val="24"/>
        </w:rPr>
      </w:pPr>
    </w:p>
    <w:p>
      <w:pPr>
        <w:ind w:left="588" w:leftChars="28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功能说明：住房公积金缴存基数年度调整时段内开通，具体规定按每年年度调整文件执行的职工调整的缴存基数的操作；</w:t>
      </w:r>
    </w:p>
    <w:p>
      <w:pPr>
        <w:ind w:firstLine="482" w:firstLineChars="200"/>
        <w:outlineLvl w:val="2"/>
        <w:rPr>
          <w:rFonts w:ascii="宋体" w:hAnsi="宋体" w:cs="宋体"/>
          <w:b/>
          <w:bCs/>
          <w:sz w:val="24"/>
          <w:szCs w:val="24"/>
        </w:rPr>
      </w:pPr>
      <w:bookmarkStart w:id="0" w:name="_Toc11675172"/>
      <w:r>
        <w:rPr>
          <w:rFonts w:hint="eastAsia" w:ascii="宋体" w:hAnsi="宋体" w:cs="宋体"/>
          <w:b/>
          <w:bCs/>
          <w:sz w:val="24"/>
          <w:szCs w:val="24"/>
        </w:rPr>
        <w:t>（一）单笔变更（单笔变更只能变更缴存基数，不能变更缴存比例）</w:t>
      </w:r>
      <w:bookmarkEnd w:id="0"/>
    </w:p>
    <w:p>
      <w:pPr>
        <w:ind w:left="479" w:leftChars="228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第一步：变更业务→个人缴存基数变更→单笔变更→点击个人账号名册→查询出需要变更的个人→添加到清册→输入必输项→提交。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第二步：交易结果查看</w:t>
      </w:r>
    </w:p>
    <w:p>
      <w:pPr>
        <w:ind w:left="479" w:leftChars="228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到交易结果查询界面查询情况，交易结果显示“执行成功”、“详情”可以看到成功信息，说明个人缴存基数变更已完成，“执行失败”会提示交易错误信息，点击“查看错误”，会提示错误原因。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  <w:highlight w:val="yellow"/>
        </w:rPr>
      </w:pP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highlight w:val="yellow"/>
        </w:rPr>
        <w:t>特别注意：职工有住房补贴（住房公积金补贴）需要个人缴存基数变更的，继续操作以下步骤：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第三步：在左上角“公积金账号”栏选择“***-住房补贴”。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第四步：重复第一步和第二步操作。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114300" distR="114300">
            <wp:extent cx="5238750" cy="2409825"/>
            <wp:effectExtent l="0" t="0" r="0" b="9525"/>
            <wp:docPr id="71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图片 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114300" distR="114300">
            <wp:extent cx="5262880" cy="1729105"/>
            <wp:effectExtent l="0" t="0" r="13970" b="4445"/>
            <wp:docPr id="719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图片 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outlineLvl w:val="2"/>
        <w:rPr>
          <w:rFonts w:ascii="宋体" w:hAnsi="宋体" w:cs="宋体"/>
          <w:b/>
          <w:bCs/>
          <w:sz w:val="24"/>
          <w:szCs w:val="24"/>
        </w:rPr>
      </w:pPr>
      <w:bookmarkStart w:id="1" w:name="_Toc11675173"/>
      <w:r>
        <w:rPr>
          <w:rFonts w:hint="eastAsia" w:ascii="宋体" w:hAnsi="宋体" w:cs="宋体"/>
          <w:b/>
          <w:bCs/>
          <w:sz w:val="24"/>
          <w:szCs w:val="24"/>
        </w:rPr>
        <w:t>（二）批量变更</w:t>
      </w:r>
      <w:bookmarkEnd w:id="1"/>
    </w:p>
    <w:p>
      <w:pPr>
        <w:ind w:firstLine="472" w:firstLineChars="196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如单位调整缴存比例的，需先做单位缴存比例调整后再做个人缴存基数调整；操作流程如下：</w:t>
      </w:r>
    </w:p>
    <w:p>
      <w:pPr>
        <w:ind w:firstLine="472" w:firstLineChars="196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第一步：在变更业务-单位缴存比例变更，提交完成后到变更查询-单位缴存比例变更查询下查看；操作界面见下图：（如不需要变更单位缴存比例的，可跳过第一步）</w:t>
      </w:r>
    </w:p>
    <w:p>
      <w:pPr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注意：1、单位缴存比例变更后需办理批量个人缴存基数变更导入后才生效。</w:t>
      </w:r>
    </w:p>
    <w:p>
      <w:pPr>
        <w:ind w:firstLine="716" w:firstLineChars="297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2、变更后的年度：如2020是指公积金年度202007至202106；</w:t>
      </w:r>
    </w:p>
    <w:p>
      <w:r>
        <w:rPr>
          <w:rFonts w:hint="eastAsia"/>
          <w:color w:val="FF0000"/>
        </w:rPr>
        <w:t xml:space="preserve">       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803400"/>
            <wp:effectExtent l="19050" t="0" r="2540" b="0"/>
            <wp:docPr id="7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791970"/>
            <wp:effectExtent l="19050" t="0" r="2540" b="0"/>
            <wp:docPr id="70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284605"/>
            <wp:effectExtent l="19050" t="0" r="2540" b="0"/>
            <wp:docPr id="70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第二步：变更业务→个人缴存基数变更→批量变更→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年度调基文件下载</w:t>
      </w:r>
      <w:r>
        <w:rPr>
          <w:rFonts w:hint="eastAsia" w:ascii="宋体" w:hAnsi="宋体" w:cs="宋体"/>
          <w:b/>
          <w:bCs/>
          <w:sz w:val="24"/>
          <w:szCs w:val="24"/>
        </w:rPr>
        <w:t>→交易结果查询→“结果下载”→导出的该单位正常职工基数调整模板→保存→对导出的模板输入正常职工的缴存基数的金额。</w:t>
      </w:r>
    </w:p>
    <w:p>
      <w:pPr>
        <w:ind w:firstLine="472" w:firstLineChars="196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注：下载的年度调基模板，业务月度不需要填写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699260"/>
            <wp:effectExtent l="19050" t="0" r="2540" b="0"/>
            <wp:docPr id="70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660525"/>
            <wp:effectExtent l="19050" t="0" r="2540" b="0"/>
            <wp:docPr id="70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861820"/>
            <wp:effectExtent l="19050" t="0" r="2540" b="0"/>
            <wp:docPr id="70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114300" distR="114300">
            <wp:extent cx="5219700" cy="2633980"/>
            <wp:effectExtent l="19050" t="0" r="0" b="0"/>
            <wp:docPr id="722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图片 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2336800"/>
            <wp:effectExtent l="19050" t="0" r="2540" b="0"/>
            <wp:docPr id="7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第三步：变更业务→个人缴存基数变更→批量变更→浏览批量文件→批量导入→批量提交。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689100"/>
            <wp:effectExtent l="19050" t="0" r="2540" b="0"/>
            <wp:docPr id="7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749425"/>
            <wp:effectExtent l="19050" t="0" r="2540" b="0"/>
            <wp:docPr id="7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2155190"/>
            <wp:effectExtent l="19050" t="0" r="2540" b="0"/>
            <wp:docPr id="7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2299970"/>
            <wp:effectExtent l="19050" t="0" r="2540" b="0"/>
            <wp:docPr id="7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第四步：交易结果查看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到交易结果查询界面查询情况，交易结果显示“执行成功”、“详情”可以看到成功信息。“执行失败”会提示交易错误信息，点击“查看错误”、“结果下载”后可以查看错误信息</w:t>
      </w:r>
      <w:r>
        <w:rPr>
          <w:rFonts w:hint="eastAsia" w:ascii="宋体" w:hAnsi="宋体" w:cs="宋体"/>
          <w:b/>
          <w:bCs/>
          <w:sz w:val="24"/>
          <w:szCs w:val="24"/>
          <w:highlight w:val="yellow"/>
        </w:rPr>
        <w:t>，然后整个批次的变更需要重新办理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highlight w:val="yellow"/>
        </w:rPr>
        <w:t>特别注意：职工有住房补贴（住房公积金补贴）需要个人缴存基数变更的，继续操作以下步骤：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第五步：在左上角“公积金账号”栏选择“***-住房补贴”。</w:t>
      </w:r>
    </w:p>
    <w:p>
      <w:pPr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第六步：重复第二步、第三步、第四步操作。</w:t>
      </w: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850390"/>
            <wp:effectExtent l="19050" t="0" r="2540" b="0"/>
            <wp:docPr id="7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drawing>
          <wp:inline distT="0" distB="0" distL="0" distR="0">
            <wp:extent cx="5274310" cy="1514475"/>
            <wp:effectExtent l="19050" t="0" r="2540" b="0"/>
            <wp:docPr id="7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图片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2" w:name="_GoBack"/>
      <w:bookmarkEnd w:id="2"/>
      <w:r>
        <w:rPr>
          <w:rFonts w:hint="eastAsia" w:ascii="宋体" w:hAnsi="宋体" w:eastAsia="宋体"/>
          <w:b/>
          <w:sz w:val="44"/>
          <w:szCs w:val="44"/>
        </w:rPr>
        <w:t>关于变更缴存比例的确认函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丽水市住房公积金管理中心：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年度住房公积金缴存比例由20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 xml:space="preserve">年度的    %变更为    %。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（单位公章）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年    月    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09"/>
    <w:rsid w:val="0001170A"/>
    <w:rsid w:val="00065495"/>
    <w:rsid w:val="000A0A82"/>
    <w:rsid w:val="00333F09"/>
    <w:rsid w:val="003548BA"/>
    <w:rsid w:val="003B28FC"/>
    <w:rsid w:val="003D5126"/>
    <w:rsid w:val="004A051B"/>
    <w:rsid w:val="007A4084"/>
    <w:rsid w:val="007E7463"/>
    <w:rsid w:val="00854D22"/>
    <w:rsid w:val="009E1C45"/>
    <w:rsid w:val="00E4774D"/>
    <w:rsid w:val="00E563B8"/>
    <w:rsid w:val="00E94DB9"/>
    <w:rsid w:val="13E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</Words>
  <Characters>812</Characters>
  <Lines>6</Lines>
  <Paragraphs>1</Paragraphs>
  <TotalTime>1</TotalTime>
  <ScaleCrop>false</ScaleCrop>
  <LinksUpToDate>false</LinksUpToDate>
  <CharactersWithSpaces>953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2019-06-17T08:51:00Z</dcterms:created>
  <dc:creator>lsgzj50</dc:creator>
  <cp:lastModifiedBy>市公积金中心文书</cp:lastModifiedBy>
  <dcterms:modified xsi:type="dcterms:W3CDTF">2021-07-06T01:53:27Z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